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475CFF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Załącznik nr 2 do zapytania ofertowego</w:t>
      </w:r>
    </w:p>
    <w:p w:rsidR="00475CFF" w:rsidRDefault="00475CFF" w:rsidP="000D564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D5644" w:rsidRPr="00913935" w:rsidRDefault="00475CFF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276133" w:rsidRDefault="000D5644" w:rsidP="0027613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133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276133">
        <w:rPr>
          <w:rFonts w:asciiTheme="minorHAnsi" w:hAnsiTheme="minorHAnsi" w:cstheme="minorHAnsi"/>
          <w:sz w:val="22"/>
          <w:szCs w:val="22"/>
        </w:rPr>
        <w:t>„</w:t>
      </w:r>
      <w:r w:rsidR="00897AEB">
        <w:rPr>
          <w:rFonts w:asciiTheme="minorHAnsi" w:hAnsiTheme="minorHAnsi" w:cstheme="minorHAnsi"/>
          <w:b/>
          <w:bCs/>
          <w:sz w:val="22"/>
          <w:szCs w:val="22"/>
          <w:lang w:val="pl-PL"/>
        </w:rPr>
        <w:t>Usuwanie szkód</w:t>
      </w:r>
      <w:r w:rsidR="005F21B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powodziowych</w:t>
      </w:r>
      <w:r w:rsidR="005A0742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potok Gróbka wał prawy </w:t>
      </w:r>
      <w:r w:rsidR="00801851">
        <w:rPr>
          <w:rFonts w:asciiTheme="minorHAnsi" w:hAnsiTheme="minorHAnsi" w:cstheme="minorHAnsi"/>
          <w:b/>
          <w:bCs/>
          <w:sz w:val="22"/>
          <w:szCs w:val="22"/>
          <w:lang w:val="pl-PL"/>
        </w:rPr>
        <w:t>w km 21+955-22+005, lewy w km 21+325-21+375 msc. Krzeczów, gm. Rzezawa</w:t>
      </w:r>
      <w:bookmarkStart w:id="0" w:name="_GoBack"/>
      <w:bookmarkEnd w:id="0"/>
      <w:r w:rsidR="00475CF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F056D2" w:rsidRPr="00276133">
        <w:rPr>
          <w:sz w:val="22"/>
          <w:szCs w:val="22"/>
        </w:rPr>
        <w:t>.</w:t>
      </w:r>
      <w:r w:rsidR="00F056D2" w:rsidRPr="002761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Wynagrodzenie będzie płatne jednorazowo na podstawie poprawnie wystawionej faktury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475CFF">
        <w:rPr>
          <w:rFonts w:asciiTheme="minorHAnsi" w:hAnsiTheme="minorHAnsi" w:cstheme="minorHAnsi"/>
          <w:sz w:val="22"/>
          <w:szCs w:val="22"/>
        </w:rPr>
        <w:t>7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475CFF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475CFF">
        <w:rPr>
          <w:rFonts w:asciiTheme="minorHAnsi" w:hAnsiTheme="minorHAnsi" w:cstheme="minorHAnsi"/>
          <w:bCs/>
          <w:color w:val="000000"/>
          <w:sz w:val="22"/>
          <w:szCs w:val="22"/>
        </w:rPr>
        <w:t>12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475CFF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………………………………………………..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75CFF" w:rsidRPr="005F21B5" w:rsidRDefault="00464CAB" w:rsidP="005F21B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  <w:r w:rsidR="005F21B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52BB6" w:rsidRDefault="00252BB6" w:rsidP="00475CF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475CF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475CFF" w:rsidRDefault="00475CFF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3749D" w:rsidRPr="00475CFF" w:rsidRDefault="0083749D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75CFF">
        <w:rPr>
          <w:rFonts w:asciiTheme="minorHAnsi" w:hAnsiTheme="minorHAnsi" w:cstheme="minorHAnsi"/>
          <w:b/>
          <w:color w:val="000000"/>
          <w:sz w:val="22"/>
          <w:szCs w:val="22"/>
        </w:rPr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 xml:space="preserve">% wynagrodzenia umownego brutto, o którym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75CFF" w:rsidRDefault="00475CFF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475C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475C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38" w:rsidRDefault="00D80938" w:rsidP="000D5644">
      <w:r>
        <w:separator/>
      </w:r>
    </w:p>
  </w:endnote>
  <w:endnote w:type="continuationSeparator" w:id="0">
    <w:p w:rsidR="00D80938" w:rsidRDefault="00D80938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38" w:rsidRDefault="00D80938" w:rsidP="000D5644">
      <w:r>
        <w:separator/>
      </w:r>
    </w:p>
  </w:footnote>
  <w:footnote w:type="continuationSeparator" w:id="0">
    <w:p w:rsidR="00D80938" w:rsidRDefault="00D80938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52BB6"/>
    <w:rsid w:val="00266B4C"/>
    <w:rsid w:val="00276133"/>
    <w:rsid w:val="00290DC1"/>
    <w:rsid w:val="002C26FF"/>
    <w:rsid w:val="002E1B96"/>
    <w:rsid w:val="002F59F4"/>
    <w:rsid w:val="00335A57"/>
    <w:rsid w:val="003857DB"/>
    <w:rsid w:val="003865DF"/>
    <w:rsid w:val="003B533C"/>
    <w:rsid w:val="0045208B"/>
    <w:rsid w:val="00464CAB"/>
    <w:rsid w:val="00475CFF"/>
    <w:rsid w:val="004B75E3"/>
    <w:rsid w:val="004C4D82"/>
    <w:rsid w:val="004F1E85"/>
    <w:rsid w:val="005048AB"/>
    <w:rsid w:val="005323A7"/>
    <w:rsid w:val="005A0742"/>
    <w:rsid w:val="005E055B"/>
    <w:rsid w:val="005E36D8"/>
    <w:rsid w:val="005E7D97"/>
    <w:rsid w:val="005F21B5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1851"/>
    <w:rsid w:val="0080611F"/>
    <w:rsid w:val="0083749D"/>
    <w:rsid w:val="008401C8"/>
    <w:rsid w:val="0084263C"/>
    <w:rsid w:val="0084531F"/>
    <w:rsid w:val="00897AEB"/>
    <w:rsid w:val="008B7B04"/>
    <w:rsid w:val="008C02F1"/>
    <w:rsid w:val="008D31B6"/>
    <w:rsid w:val="008D5591"/>
    <w:rsid w:val="00913935"/>
    <w:rsid w:val="00944E6C"/>
    <w:rsid w:val="00985E54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0938"/>
    <w:rsid w:val="00D86234"/>
    <w:rsid w:val="00D96BB1"/>
    <w:rsid w:val="00DB164E"/>
    <w:rsid w:val="00DD5098"/>
    <w:rsid w:val="00DE149D"/>
    <w:rsid w:val="00E11562"/>
    <w:rsid w:val="00E31D4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2</cp:revision>
  <cp:lastPrinted>2019-10-22T10:04:00Z</cp:lastPrinted>
  <dcterms:created xsi:type="dcterms:W3CDTF">2019-12-09T08:45:00Z</dcterms:created>
  <dcterms:modified xsi:type="dcterms:W3CDTF">2019-12-09T08:45:00Z</dcterms:modified>
</cp:coreProperties>
</file>